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9728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2B3AD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394AB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B2D07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B4C45" w14:textId="77777777" w:rsidR="00D83CB0" w:rsidRPr="004E066E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066E">
        <w:rPr>
          <w:rFonts w:ascii="Times New Roman" w:hAnsi="Times New Roman" w:cs="Times New Roman"/>
          <w:b/>
          <w:sz w:val="44"/>
          <w:szCs w:val="44"/>
        </w:rPr>
        <w:t>ASSOCIAÇÃO CRESCER E FORMAR</w:t>
      </w:r>
    </w:p>
    <w:p w14:paraId="5BB9CE07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1D004" w14:textId="77777777" w:rsidR="00D83CB0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RELATÓRIO DE ACTIVIDADE </w:t>
      </w:r>
    </w:p>
    <w:p w14:paraId="6635EB63" w14:textId="64AF97C3" w:rsidR="00D83CB0" w:rsidRPr="004E066E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 CONTAS DE 202</w:t>
      </w:r>
      <w:r w:rsidR="003F25C8">
        <w:rPr>
          <w:rFonts w:ascii="Times New Roman" w:hAnsi="Times New Roman" w:cs="Times New Roman"/>
          <w:b/>
          <w:sz w:val="36"/>
          <w:szCs w:val="36"/>
        </w:rPr>
        <w:t>5</w:t>
      </w:r>
    </w:p>
    <w:p w14:paraId="3D942F2D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2A5A4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96BAE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4C9A7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8E489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41F95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C595D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D3481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40C09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E8092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74FEE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25712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31FCF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832F8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84E27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B03F6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3CD61" w14:textId="19F33AD8" w:rsidR="00D83CB0" w:rsidRPr="00F865BF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BF">
        <w:rPr>
          <w:rFonts w:ascii="Times New Roman" w:hAnsi="Times New Roman" w:cs="Times New Roman"/>
          <w:b/>
          <w:sz w:val="24"/>
          <w:szCs w:val="24"/>
        </w:rPr>
        <w:t xml:space="preserve">LISBOA, </w:t>
      </w:r>
      <w:r w:rsidR="003F25C8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25DE0">
        <w:rPr>
          <w:rFonts w:ascii="Times New Roman" w:hAnsi="Times New Roman" w:cs="Times New Roman"/>
          <w:b/>
          <w:sz w:val="24"/>
          <w:szCs w:val="24"/>
        </w:rPr>
        <w:t xml:space="preserve">MARÇO </w:t>
      </w:r>
      <w:r>
        <w:rPr>
          <w:rFonts w:ascii="Times New Roman" w:hAnsi="Times New Roman" w:cs="Times New Roman"/>
          <w:b/>
          <w:sz w:val="24"/>
          <w:szCs w:val="24"/>
        </w:rPr>
        <w:t>DE 202</w:t>
      </w:r>
      <w:r w:rsidR="003F25C8">
        <w:rPr>
          <w:rFonts w:ascii="Times New Roman" w:hAnsi="Times New Roman" w:cs="Times New Roman"/>
          <w:b/>
          <w:sz w:val="24"/>
          <w:szCs w:val="24"/>
        </w:rPr>
        <w:t>6</w:t>
      </w:r>
    </w:p>
    <w:p w14:paraId="7FAAFA58" w14:textId="77777777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Balanço geral da actividade</w:t>
      </w:r>
    </w:p>
    <w:p w14:paraId="3F7E9390" w14:textId="62236621" w:rsidR="008C579F" w:rsidRDefault="008C579F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dia 5 de Março de 2025, houve a eleição dos membros dos órgãos sociais. Assim, este relatório integra a administração realizada por duas </w:t>
      </w:r>
      <w:r>
        <w:rPr>
          <w:rFonts w:ascii="Times New Roman" w:hAnsi="Times New Roman" w:cs="Times New Roman"/>
          <w:bCs/>
          <w:sz w:val="24"/>
          <w:szCs w:val="24"/>
        </w:rPr>
        <w:t>diferentes</w:t>
      </w:r>
      <w:r>
        <w:rPr>
          <w:rFonts w:ascii="Times New Roman" w:hAnsi="Times New Roman" w:cs="Times New Roman"/>
          <w:bCs/>
          <w:sz w:val="24"/>
          <w:szCs w:val="24"/>
        </w:rPr>
        <w:t xml:space="preserve"> direcções da Associação Crescer e Formar.</w:t>
      </w:r>
    </w:p>
    <w:p w14:paraId="25E7234D" w14:textId="7B8E26C1" w:rsidR="008C579F" w:rsidRDefault="008C579F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Foi um ano atípico, pois a Câmara Municipal de Lisboa decidiu atribuir à ACF a gestão de uma nova creche, situada no Lumiar (André de Gouveia), com o dobro da capacidade da Casa do Bebé.</w:t>
      </w:r>
    </w:p>
    <w:p w14:paraId="025CEED4" w14:textId="3ACF70A2" w:rsidR="00FD206F" w:rsidRDefault="00FD206F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 princípio, as despesas correntes devem ficar cobertas (desejavelmente com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superhavit</w:t>
      </w:r>
      <w:r>
        <w:rPr>
          <w:rFonts w:ascii="Times New Roman" w:hAnsi="Times New Roman" w:cs="Times New Roman"/>
          <w:bCs/>
          <w:sz w:val="24"/>
          <w:szCs w:val="24"/>
        </w:rPr>
        <w:t>) pelas receitas correntes, do que decorre que a gestão de um novo estabelecimento pode, em economia de escala, permitir algum desafogo financeiro, sendo que a Ciência Económica explica quais os limites, máximo e mínimo, da dimensão de uma empresa. Claramente, neste caso, o crescimento foi uma boa notícia.</w:t>
      </w:r>
    </w:p>
    <w:p w14:paraId="0D4759C6" w14:textId="11E1A6E5" w:rsidR="00135CBE" w:rsidRDefault="00FD206F" w:rsidP="00FD206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Onde reside o problema é nas despesas não correntes, entenda-se, as despesas de investimento. São sempre despesas temporalmente concentradas, que oneram excessivamente o orçamento de um ano específico, ainda que, contabilisticamente, a sua amortização no médio prazo permita disfarçar um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deficit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real. O efeito </w:t>
      </w:r>
      <w:r w:rsidR="0032317C">
        <w:rPr>
          <w:rFonts w:ascii="Times New Roman" w:hAnsi="Times New Roman" w:cs="Times New Roman"/>
          <w:bCs/>
          <w:sz w:val="24"/>
          <w:szCs w:val="24"/>
        </w:rPr>
        <w:t xml:space="preserve">indirecto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produzem, em termos de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cash-flow</w:t>
      </w:r>
      <w:r w:rsidR="00135CB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pode afectar as decisões sobre a despesa</w:t>
      </w:r>
      <w:r w:rsidR="0032317C">
        <w:rPr>
          <w:rFonts w:ascii="Times New Roman" w:hAnsi="Times New Roman" w:cs="Times New Roman"/>
          <w:bCs/>
          <w:sz w:val="24"/>
          <w:szCs w:val="24"/>
        </w:rPr>
        <w:t>, designadamente através de cativações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. E, ainda que não tornem a empresa inviável, podem exigir o recurso ao crédito, o que </w:t>
      </w:r>
      <w:r w:rsidR="00135CBE">
        <w:rPr>
          <w:rFonts w:ascii="Times New Roman" w:hAnsi="Times New Roman" w:cs="Times New Roman"/>
          <w:bCs/>
          <w:sz w:val="24"/>
          <w:szCs w:val="24"/>
        </w:rPr>
        <w:t>constitui um ónus a suportar nos exercícios subsequentes, tanto mais gravoso quanto é certo que as variações nas taxas de juro de referência podem implicar ajustamentos imprevisíveis. A alternativa, nem sempre possível, reside no recurso a suprimentos dos associados ou a reservas financeiras.</w:t>
      </w:r>
    </w:p>
    <w:p w14:paraId="1A908DDE" w14:textId="284F8F2D" w:rsidR="00A3702B" w:rsidRDefault="00135CBE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Foi neste quadro que a Direcção teve de tomar opções. Os resultados anteriores tinham sido condicionados pela </w:t>
      </w:r>
      <w:r w:rsidR="00275DC4">
        <w:rPr>
          <w:rFonts w:ascii="Times New Roman" w:hAnsi="Times New Roman" w:cs="Times New Roman"/>
          <w:bCs/>
          <w:sz w:val="24"/>
          <w:szCs w:val="24"/>
        </w:rPr>
        <w:t>nova forma de financiamento das famílias, através de uma verba fixa e única por criança (a chamada ‘creche gratuita’)</w:t>
      </w:r>
      <w:r>
        <w:rPr>
          <w:rFonts w:ascii="Times New Roman" w:hAnsi="Times New Roman" w:cs="Times New Roman"/>
          <w:bCs/>
          <w:sz w:val="24"/>
          <w:szCs w:val="24"/>
        </w:rPr>
        <w:t>, o que</w:t>
      </w:r>
      <w:r w:rsidR="00275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5DE0">
        <w:rPr>
          <w:rFonts w:ascii="Times New Roman" w:hAnsi="Times New Roman" w:cs="Times New Roman"/>
          <w:bCs/>
          <w:sz w:val="24"/>
          <w:szCs w:val="24"/>
        </w:rPr>
        <w:t>obrig</w:t>
      </w:r>
      <w:r>
        <w:rPr>
          <w:rFonts w:ascii="Times New Roman" w:hAnsi="Times New Roman" w:cs="Times New Roman"/>
          <w:bCs/>
          <w:sz w:val="24"/>
          <w:szCs w:val="24"/>
        </w:rPr>
        <w:t>ara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a um mais apertado </w:t>
      </w:r>
      <w:r w:rsidR="00025DE0">
        <w:rPr>
          <w:rFonts w:ascii="Times New Roman" w:hAnsi="Times New Roman" w:cs="Times New Roman"/>
          <w:bCs/>
          <w:i/>
          <w:iCs/>
          <w:sz w:val="24"/>
          <w:szCs w:val="24"/>
        </w:rPr>
        <w:t>contrôle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orçamental </w:t>
      </w:r>
      <w:r>
        <w:rPr>
          <w:rFonts w:ascii="Times New Roman" w:hAnsi="Times New Roman" w:cs="Times New Roman"/>
          <w:bCs/>
          <w:sz w:val="24"/>
          <w:szCs w:val="24"/>
        </w:rPr>
        <w:t>a partir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025DE0">
        <w:rPr>
          <w:rFonts w:ascii="Times New Roman" w:hAnsi="Times New Roman" w:cs="Times New Roman"/>
          <w:bCs/>
          <w:sz w:val="24"/>
          <w:szCs w:val="24"/>
        </w:rPr>
        <w:t>o ano de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75DC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94031F">
        <w:rPr>
          <w:rFonts w:ascii="Times New Roman" w:hAnsi="Times New Roman" w:cs="Times New Roman"/>
          <w:bCs/>
          <w:sz w:val="24"/>
          <w:szCs w:val="24"/>
        </w:rPr>
        <w:t>impacto financeiro do novo modelo</w:t>
      </w:r>
      <w:r w:rsidR="0094031F">
        <w:rPr>
          <w:rFonts w:ascii="Times New Roman" w:hAnsi="Times New Roman" w:cs="Times New Roman"/>
          <w:bCs/>
          <w:sz w:val="24"/>
          <w:szCs w:val="24"/>
        </w:rPr>
        <w:t xml:space="preserve"> fôra atenuado pelo </w:t>
      </w:r>
      <w:r w:rsidR="00275DC4">
        <w:rPr>
          <w:rFonts w:ascii="Times New Roman" w:hAnsi="Times New Roman" w:cs="Times New Roman"/>
          <w:bCs/>
          <w:sz w:val="24"/>
          <w:szCs w:val="24"/>
        </w:rPr>
        <w:t>aumento de capacidade de acolhimento</w:t>
      </w:r>
      <w:r w:rsidR="0094031F">
        <w:rPr>
          <w:rFonts w:ascii="Times New Roman" w:hAnsi="Times New Roman" w:cs="Times New Roman"/>
          <w:bCs/>
          <w:sz w:val="24"/>
          <w:szCs w:val="24"/>
        </w:rPr>
        <w:t xml:space="preserve"> na Casa do Bebé</w:t>
      </w:r>
      <w:r w:rsidR="00275DC4">
        <w:rPr>
          <w:rFonts w:ascii="Times New Roman" w:hAnsi="Times New Roman" w:cs="Times New Roman"/>
          <w:bCs/>
          <w:sz w:val="24"/>
          <w:szCs w:val="24"/>
        </w:rPr>
        <w:t>, em duas crianças por sala</w:t>
      </w:r>
      <w:r w:rsidR="0094031F">
        <w:rPr>
          <w:rFonts w:ascii="Times New Roman" w:hAnsi="Times New Roman" w:cs="Times New Roman"/>
          <w:bCs/>
          <w:sz w:val="24"/>
          <w:szCs w:val="24"/>
        </w:rPr>
        <w:t>. A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redução da despesa permiti</w:t>
      </w:r>
      <w:r w:rsidR="0094031F">
        <w:rPr>
          <w:rFonts w:ascii="Times New Roman" w:hAnsi="Times New Roman" w:cs="Times New Roman"/>
          <w:bCs/>
          <w:sz w:val="24"/>
          <w:szCs w:val="24"/>
        </w:rPr>
        <w:t>u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um </w:t>
      </w:r>
      <w:r w:rsidR="00025DE0" w:rsidRPr="00025DE0">
        <w:rPr>
          <w:rFonts w:ascii="Times New Roman" w:hAnsi="Times New Roman" w:cs="Times New Roman"/>
          <w:bCs/>
          <w:i/>
          <w:iCs/>
          <w:sz w:val="24"/>
          <w:szCs w:val="24"/>
        </w:rPr>
        <w:t>superhavit</w:t>
      </w:r>
      <w:r w:rsidR="00025DE0">
        <w:rPr>
          <w:rFonts w:ascii="Times New Roman" w:hAnsi="Times New Roman" w:cs="Times New Roman"/>
          <w:bCs/>
          <w:sz w:val="24"/>
          <w:szCs w:val="24"/>
        </w:rPr>
        <w:t xml:space="preserve"> no ano de 2024, mantendo-se a </w:t>
      </w:r>
      <w:r w:rsidR="00807B71">
        <w:rPr>
          <w:rFonts w:ascii="Times New Roman" w:hAnsi="Times New Roman" w:cs="Times New Roman"/>
          <w:bCs/>
          <w:sz w:val="24"/>
          <w:szCs w:val="24"/>
        </w:rPr>
        <w:t>estabilidade</w:t>
      </w:r>
      <w:r w:rsidR="00A3702B">
        <w:rPr>
          <w:rFonts w:ascii="Times New Roman" w:hAnsi="Times New Roman" w:cs="Times New Roman"/>
          <w:bCs/>
          <w:sz w:val="24"/>
          <w:szCs w:val="24"/>
        </w:rPr>
        <w:t xml:space="preserve"> financeira da ACF.</w:t>
      </w:r>
    </w:p>
    <w:p w14:paraId="6BF7F730" w14:textId="48FBF608" w:rsidR="0094031F" w:rsidRDefault="0094031F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Houve, portanto, capacidade de autofinanciamento para suportar as despesas de investimento que antecederam o arranque do funcionamento da Creche André de Gouveia, a qual, note-se, não atingiu ainda a sua capacidade máxima</w:t>
      </w:r>
      <w:r w:rsidR="00087E8D">
        <w:rPr>
          <w:rFonts w:ascii="Times New Roman" w:hAnsi="Times New Roman" w:cs="Times New Roman"/>
          <w:bCs/>
          <w:sz w:val="24"/>
          <w:szCs w:val="24"/>
        </w:rPr>
        <w:t xml:space="preserve"> – ao contrário da </w:t>
      </w:r>
      <w:r w:rsidR="00087E8D">
        <w:rPr>
          <w:rFonts w:ascii="Times New Roman" w:hAnsi="Times New Roman" w:cs="Times New Roman"/>
          <w:bCs/>
          <w:sz w:val="24"/>
          <w:szCs w:val="24"/>
        </w:rPr>
        <w:lastRenderedPageBreak/>
        <w:t>Casa do Bebé, onde a procura excede largamente a oferta −</w:t>
      </w:r>
      <w:r>
        <w:rPr>
          <w:rFonts w:ascii="Times New Roman" w:hAnsi="Times New Roman" w:cs="Times New Roman"/>
          <w:bCs/>
          <w:sz w:val="24"/>
          <w:szCs w:val="24"/>
        </w:rPr>
        <w:t xml:space="preserve">, o que não impediu o equilíbrio das contas, embora se reconheça que os resultados que transitam para o ano seguinte aconselham a manutenção </w:t>
      </w:r>
      <w:r w:rsidR="001B6E9E">
        <w:rPr>
          <w:rFonts w:ascii="Times New Roman" w:hAnsi="Times New Roman" w:cs="Times New Roman"/>
          <w:bCs/>
          <w:sz w:val="24"/>
          <w:szCs w:val="24"/>
        </w:rPr>
        <w:t>de um optimismo moderado.</w:t>
      </w:r>
    </w:p>
    <w:p w14:paraId="7D528531" w14:textId="4308A6D6" w:rsidR="00A3702B" w:rsidRDefault="001B6E9E" w:rsidP="00275DC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Direcção agradece aos trabalhadores a sua dedicação e o seu profissionalismo, base do</w:t>
      </w:r>
      <w:r w:rsidR="00A6251B">
        <w:rPr>
          <w:rFonts w:ascii="Times New Roman" w:hAnsi="Times New Roman" w:cs="Times New Roman"/>
          <w:bCs/>
          <w:sz w:val="24"/>
          <w:szCs w:val="24"/>
        </w:rPr>
        <w:t xml:space="preserve"> êxito que</w:t>
      </w:r>
      <w:r w:rsidR="00CC5FC0">
        <w:rPr>
          <w:rFonts w:ascii="Times New Roman" w:hAnsi="Times New Roman" w:cs="Times New Roman"/>
          <w:bCs/>
          <w:sz w:val="24"/>
          <w:szCs w:val="24"/>
        </w:rPr>
        <w:t>, mais uma vez, se regista</w:t>
      </w:r>
      <w:r w:rsidR="00A625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BF9807" w14:textId="01061ACB" w:rsidR="00A6251B" w:rsidRDefault="00A6251B" w:rsidP="00A6251B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Presidente</w:t>
      </w:r>
    </w:p>
    <w:p w14:paraId="62601B15" w14:textId="40DE4A70" w:rsidR="00A6251B" w:rsidRPr="00275DC4" w:rsidRDefault="003F25C8" w:rsidP="00A6251B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José Manuel da Costa Martins</w:t>
      </w:r>
    </w:p>
    <w:p w14:paraId="7D0F214A" w14:textId="018E8E30" w:rsidR="00D83CB0" w:rsidRDefault="00D83CB0" w:rsidP="00D83C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Contas (ver anexo com Balanço e Demonstração de Resultados)</w:t>
      </w:r>
    </w:p>
    <w:p w14:paraId="487D1EE0" w14:textId="77777777" w:rsidR="00D83CB0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64F1F" w14:textId="77777777" w:rsidR="00D83CB0" w:rsidRDefault="00D83CB0" w:rsidP="00D83CB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Direcção</w:t>
      </w:r>
    </w:p>
    <w:p w14:paraId="09E60047" w14:textId="77777777" w:rsidR="00D83CB0" w:rsidRDefault="00D83CB0" w:rsidP="00D83CB0"/>
    <w:p w14:paraId="31B39281" w14:textId="77777777" w:rsidR="009C55C8" w:rsidRDefault="009C55C8"/>
    <w:sectPr w:rsidR="009C55C8" w:rsidSect="00F01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14"/>
    <w:rsid w:val="00025DE0"/>
    <w:rsid w:val="00074414"/>
    <w:rsid w:val="00087E8D"/>
    <w:rsid w:val="00135CBE"/>
    <w:rsid w:val="00162533"/>
    <w:rsid w:val="001B6E9E"/>
    <w:rsid w:val="002354E9"/>
    <w:rsid w:val="00275DC4"/>
    <w:rsid w:val="0032317C"/>
    <w:rsid w:val="003870F2"/>
    <w:rsid w:val="003F25C8"/>
    <w:rsid w:val="00550505"/>
    <w:rsid w:val="00555B20"/>
    <w:rsid w:val="005C2288"/>
    <w:rsid w:val="00802E02"/>
    <w:rsid w:val="00807B71"/>
    <w:rsid w:val="008155DB"/>
    <w:rsid w:val="008C579F"/>
    <w:rsid w:val="008F7EF0"/>
    <w:rsid w:val="0094031F"/>
    <w:rsid w:val="009C55C8"/>
    <w:rsid w:val="00A3702B"/>
    <w:rsid w:val="00A6251B"/>
    <w:rsid w:val="00B8142E"/>
    <w:rsid w:val="00CC5FC0"/>
    <w:rsid w:val="00D83CB0"/>
    <w:rsid w:val="00F01A37"/>
    <w:rsid w:val="00F15EB7"/>
    <w:rsid w:val="00FD1697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9E8D"/>
  <w15:chartTrackingRefBased/>
  <w15:docId w15:val="{61AC7C8D-0FD6-4248-A5E0-FA20EB0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B0"/>
    <w:pPr>
      <w:spacing w:before="0" w:after="200" w:line="276" w:lineRule="auto"/>
      <w:ind w:firstLine="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3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</dc:creator>
  <cp:keywords/>
  <dc:description/>
  <cp:lastModifiedBy>PJA</cp:lastModifiedBy>
  <cp:revision>8</cp:revision>
  <dcterms:created xsi:type="dcterms:W3CDTF">2026-03-26T21:12:00Z</dcterms:created>
  <dcterms:modified xsi:type="dcterms:W3CDTF">2026-03-31T17:15:00Z</dcterms:modified>
</cp:coreProperties>
</file>